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39" w:rsidRDefault="00E34339" w:rsidP="00E34339">
      <w:pPr>
        <w:spacing w:before="60" w:after="6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C65EF">
        <w:rPr>
          <w:rFonts w:ascii="Arial" w:hAnsi="Arial" w:cs="Arial"/>
          <w:b/>
          <w:sz w:val="20"/>
          <w:szCs w:val="20"/>
        </w:rPr>
        <w:t xml:space="preserve">ОБРАЗЕЦ НА ПОНУДАТА / </w:t>
      </w:r>
      <w:r w:rsidRPr="000C6870">
        <w:rPr>
          <w:rFonts w:ascii="Arial" w:hAnsi="Arial" w:cs="Arial"/>
          <w:b/>
          <w:i/>
          <w:sz w:val="20"/>
          <w:szCs w:val="20"/>
          <w:lang w:val="en-GB"/>
        </w:rPr>
        <w:t>OFFER FORM</w:t>
      </w:r>
    </w:p>
    <w:p w:rsidR="001B0B76" w:rsidRPr="001B0B76" w:rsidRDefault="001B0B76" w:rsidP="00E34339">
      <w:pPr>
        <w:spacing w:before="60" w:after="6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B0B76" w:rsidTr="001B0B76">
        <w:tc>
          <w:tcPr>
            <w:tcW w:w="4621" w:type="dxa"/>
          </w:tcPr>
          <w:p w:rsidR="001B0B76" w:rsidRPr="007705E4" w:rsidRDefault="001B0B76" w:rsidP="00E343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ТЕЛЕВИЗИЈА</w:t>
            </w:r>
            <w:r w:rsidR="007705E4">
              <w:rPr>
                <w:rFonts w:ascii="Arial" w:hAnsi="Arial" w:cs="Arial"/>
                <w:b/>
                <w:lang w:val="mk-MK"/>
              </w:rPr>
              <w:t>/</w:t>
            </w:r>
            <w:r w:rsidR="007705E4">
              <w:rPr>
                <w:rFonts w:ascii="Arial" w:hAnsi="Arial" w:cs="Arial"/>
                <w:b/>
              </w:rPr>
              <w:t>TV STATION</w:t>
            </w:r>
          </w:p>
        </w:tc>
        <w:tc>
          <w:tcPr>
            <w:tcW w:w="4621" w:type="dxa"/>
          </w:tcPr>
          <w:p w:rsidR="001B0B76" w:rsidRDefault="001B0B76" w:rsidP="00E343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B0B76" w:rsidRPr="001B0B76" w:rsidRDefault="001B0B76" w:rsidP="00E34339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34339" w:rsidRPr="004C0879" w:rsidRDefault="00E34339" w:rsidP="004C0879">
      <w:pPr>
        <w:spacing w:before="60" w:after="6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34339" w:rsidRDefault="004A764D" w:rsidP="002422D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Спотот</w:t>
      </w:r>
      <w:r w:rsidR="004C0879">
        <w:rPr>
          <w:rFonts w:asciiTheme="minorHAnsi" w:hAnsiTheme="minorHAnsi" w:cs="Arial"/>
          <w:b/>
          <w:sz w:val="20"/>
          <w:szCs w:val="20"/>
        </w:rPr>
        <w:t xml:space="preserve"> е </w:t>
      </w:r>
      <w:r>
        <w:rPr>
          <w:rFonts w:asciiTheme="minorHAnsi" w:hAnsiTheme="minorHAnsi" w:cs="Arial"/>
          <w:b/>
          <w:sz w:val="20"/>
          <w:szCs w:val="20"/>
        </w:rPr>
        <w:t>изготвен во рамки на проектот „</w:t>
      </w:r>
      <w:r w:rsidR="00E90AA7">
        <w:rPr>
          <w:rFonts w:asciiTheme="minorHAnsi" w:hAnsiTheme="minorHAnsi" w:cs="Arial"/>
          <w:b/>
          <w:sz w:val="20"/>
          <w:szCs w:val="20"/>
        </w:rPr>
        <w:t>Надминување на јазовите помеѓу домашните мали и средни претпријатија и мултинационалните компании во земјава</w:t>
      </w:r>
      <w:r>
        <w:rPr>
          <w:rFonts w:asciiTheme="minorHAnsi" w:hAnsiTheme="minorHAnsi" w:cs="Arial"/>
          <w:b/>
          <w:sz w:val="20"/>
          <w:szCs w:val="20"/>
        </w:rPr>
        <w:t xml:space="preserve">“ финансиран од Европска Унија. Спотот е </w:t>
      </w:r>
      <w:r w:rsidR="004C0879">
        <w:rPr>
          <w:rFonts w:asciiTheme="minorHAnsi" w:hAnsiTheme="minorHAnsi" w:cs="Arial"/>
          <w:b/>
          <w:sz w:val="20"/>
          <w:szCs w:val="20"/>
        </w:rPr>
        <w:t xml:space="preserve">со </w:t>
      </w:r>
      <w:r w:rsidR="005A6EBF">
        <w:rPr>
          <w:rFonts w:asciiTheme="minorHAnsi" w:hAnsiTheme="minorHAnsi" w:cs="Arial"/>
          <w:b/>
          <w:sz w:val="20"/>
          <w:szCs w:val="20"/>
        </w:rPr>
        <w:t>времетраење</w:t>
      </w:r>
      <w:r w:rsidR="004C0879">
        <w:rPr>
          <w:rFonts w:asciiTheme="minorHAnsi" w:hAnsiTheme="minorHAnsi" w:cs="Arial"/>
          <w:b/>
          <w:sz w:val="20"/>
          <w:szCs w:val="20"/>
        </w:rPr>
        <w:t xml:space="preserve"> од </w:t>
      </w:r>
      <w:r w:rsidR="00E90AA7">
        <w:rPr>
          <w:rFonts w:asciiTheme="minorHAnsi" w:hAnsiTheme="minorHAnsi" w:cs="Arial"/>
          <w:b/>
          <w:sz w:val="20"/>
          <w:szCs w:val="20"/>
        </w:rPr>
        <w:t>8</w:t>
      </w:r>
      <w:r w:rsidR="00E90AA7">
        <w:rPr>
          <w:rFonts w:asciiTheme="minorHAnsi" w:hAnsiTheme="minorHAnsi" w:cs="Arial"/>
          <w:b/>
          <w:sz w:val="20"/>
          <w:szCs w:val="20"/>
          <w:lang w:val="en-GB"/>
        </w:rPr>
        <w:t>4</w:t>
      </w:r>
      <w:r w:rsidR="004C0879">
        <w:rPr>
          <w:rFonts w:asciiTheme="minorHAnsi" w:hAnsiTheme="minorHAnsi" w:cs="Arial"/>
          <w:b/>
          <w:sz w:val="20"/>
          <w:szCs w:val="20"/>
        </w:rPr>
        <w:t xml:space="preserve"> секунди</w:t>
      </w:r>
      <w:r>
        <w:rPr>
          <w:rFonts w:asciiTheme="minorHAnsi" w:hAnsiTheme="minorHAnsi" w:cs="Arial"/>
          <w:b/>
          <w:sz w:val="20"/>
          <w:szCs w:val="20"/>
        </w:rPr>
        <w:t xml:space="preserve"> и е на тема </w:t>
      </w:r>
      <w:r w:rsidR="00E90AA7">
        <w:rPr>
          <w:rFonts w:asciiTheme="minorHAnsi" w:hAnsiTheme="minorHAnsi" w:cs="Arial"/>
          <w:b/>
          <w:sz w:val="20"/>
          <w:szCs w:val="20"/>
        </w:rPr>
        <w:t>Соработка меѓу домашни и мултинационални компании</w:t>
      </w:r>
      <w:r>
        <w:rPr>
          <w:rFonts w:asciiTheme="minorHAnsi" w:hAnsiTheme="minorHAnsi" w:cs="Arial"/>
          <w:b/>
          <w:sz w:val="20"/>
          <w:szCs w:val="20"/>
        </w:rPr>
        <w:t>.</w:t>
      </w:r>
      <w:r w:rsidR="00CF40CD">
        <w:rPr>
          <w:rFonts w:asciiTheme="minorHAnsi" w:hAnsiTheme="minorHAnsi" w:cs="Arial"/>
          <w:b/>
          <w:sz w:val="20"/>
          <w:szCs w:val="20"/>
          <w:lang w:val="en-US"/>
        </w:rPr>
        <w:t xml:space="preserve"> </w:t>
      </w:r>
      <w:r w:rsidR="002422D9">
        <w:rPr>
          <w:rFonts w:asciiTheme="minorHAnsi" w:hAnsiTheme="minorHAnsi" w:cs="Arial"/>
          <w:b/>
          <w:sz w:val="20"/>
          <w:szCs w:val="20"/>
        </w:rPr>
        <w:t xml:space="preserve">Ве молиме доставете понуда за емитување </w:t>
      </w:r>
      <w:r>
        <w:rPr>
          <w:rFonts w:asciiTheme="minorHAnsi" w:hAnsiTheme="minorHAnsi" w:cs="Arial"/>
          <w:b/>
          <w:sz w:val="20"/>
          <w:szCs w:val="20"/>
        </w:rPr>
        <w:t>на спотот</w:t>
      </w:r>
      <w:r w:rsidR="002422D9">
        <w:rPr>
          <w:rFonts w:asciiTheme="minorHAnsi" w:hAnsiTheme="minorHAnsi" w:cs="Arial"/>
          <w:b/>
          <w:sz w:val="20"/>
          <w:szCs w:val="20"/>
        </w:rPr>
        <w:t xml:space="preserve"> во два термини (Ударен и Спореден). Конечната одлука за бројот на емитувања и периодот кога ќе се емитува </w:t>
      </w:r>
      <w:r>
        <w:rPr>
          <w:rFonts w:asciiTheme="minorHAnsi" w:hAnsiTheme="minorHAnsi" w:cs="Arial"/>
          <w:b/>
          <w:sz w:val="20"/>
          <w:szCs w:val="20"/>
        </w:rPr>
        <w:t>спотот</w:t>
      </w:r>
      <w:r w:rsidR="002422D9">
        <w:rPr>
          <w:rFonts w:asciiTheme="minorHAnsi" w:hAnsiTheme="minorHAnsi" w:cs="Arial"/>
          <w:b/>
          <w:sz w:val="20"/>
          <w:szCs w:val="20"/>
        </w:rPr>
        <w:t>, ќе бидат прецизирани во Договорот за соработка.</w:t>
      </w:r>
    </w:p>
    <w:p w:rsidR="002422D9" w:rsidRDefault="002422D9" w:rsidP="002422D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2422D9" w:rsidRPr="002422D9" w:rsidRDefault="004A764D" w:rsidP="002422D9">
      <w:pPr>
        <w:spacing w:before="60" w:after="60" w:line="240" w:lineRule="auto"/>
        <w:jc w:val="center"/>
        <w:rPr>
          <w:rFonts w:asciiTheme="minorHAnsi" w:hAnsiTheme="minorHAnsi" w:cs="Arial"/>
          <w:i/>
          <w:sz w:val="20"/>
          <w:szCs w:val="20"/>
          <w:lang w:val="en-US"/>
        </w:rPr>
      </w:pPr>
      <w:r>
        <w:rPr>
          <w:rFonts w:asciiTheme="minorHAnsi" w:hAnsiTheme="minorHAnsi" w:cs="Arial"/>
          <w:i/>
          <w:sz w:val="20"/>
          <w:szCs w:val="20"/>
          <w:lang w:val="en-US"/>
        </w:rPr>
        <w:t>The TV spot is produced within the project “</w:t>
      </w:r>
      <w:r w:rsidR="00E90AA7">
        <w:rPr>
          <w:rFonts w:asciiTheme="minorHAnsi" w:hAnsiTheme="minorHAnsi" w:cs="Arial"/>
          <w:i/>
          <w:sz w:val="20"/>
          <w:szCs w:val="20"/>
          <w:lang w:val="en-GB"/>
        </w:rPr>
        <w:t>Bridging the gaps between domestic SMEs and multinational companies in the country” financed by the European Union</w:t>
      </w:r>
      <w:r>
        <w:rPr>
          <w:rFonts w:asciiTheme="minorHAnsi" w:hAnsiTheme="minorHAnsi" w:cs="Arial"/>
          <w:i/>
          <w:sz w:val="20"/>
          <w:szCs w:val="20"/>
          <w:lang w:val="en-US"/>
        </w:rPr>
        <w:t xml:space="preserve">. </w:t>
      </w:r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 xml:space="preserve">The </w:t>
      </w:r>
      <w:r>
        <w:rPr>
          <w:rFonts w:asciiTheme="minorHAnsi" w:hAnsiTheme="minorHAnsi" w:cs="Arial"/>
          <w:i/>
          <w:sz w:val="20"/>
          <w:szCs w:val="20"/>
          <w:lang w:val="en-US"/>
        </w:rPr>
        <w:t>spot</w:t>
      </w:r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 xml:space="preserve">’s duration is </w:t>
      </w:r>
      <w:r w:rsidR="00E90AA7">
        <w:rPr>
          <w:rFonts w:asciiTheme="minorHAnsi" w:hAnsiTheme="minorHAnsi" w:cs="Arial"/>
          <w:i/>
          <w:sz w:val="20"/>
          <w:szCs w:val="20"/>
          <w:lang w:val="en-US"/>
        </w:rPr>
        <w:t>84</w:t>
      </w:r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 xml:space="preserve"> seconds</w:t>
      </w:r>
      <w:r>
        <w:rPr>
          <w:rFonts w:asciiTheme="minorHAnsi" w:hAnsiTheme="minorHAnsi" w:cs="Arial"/>
          <w:i/>
          <w:sz w:val="20"/>
          <w:szCs w:val="20"/>
          <w:lang w:val="en-US"/>
        </w:rPr>
        <w:t xml:space="preserve"> on the topic of </w:t>
      </w:r>
      <w:r w:rsidR="00E90AA7">
        <w:rPr>
          <w:rFonts w:asciiTheme="minorHAnsi" w:hAnsiTheme="minorHAnsi" w:cs="Arial"/>
          <w:i/>
          <w:sz w:val="20"/>
          <w:szCs w:val="20"/>
          <w:lang w:val="en-US"/>
        </w:rPr>
        <w:t>Cooperation between domestic and multinational companies</w:t>
      </w:r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>. Please, place an offer for broadcasting in both times (Prime</w:t>
      </w:r>
      <w:r w:rsidR="005A6EBF">
        <w:rPr>
          <w:rFonts w:asciiTheme="minorHAnsi" w:hAnsiTheme="minorHAnsi" w:cs="Arial"/>
          <w:i/>
          <w:sz w:val="20"/>
          <w:szCs w:val="20"/>
          <w:lang w:val="en-US"/>
        </w:rPr>
        <w:t xml:space="preserve"> and </w:t>
      </w:r>
      <w:proofErr w:type="gramStart"/>
      <w:r w:rsidR="005A6EBF">
        <w:rPr>
          <w:rFonts w:asciiTheme="minorHAnsi" w:hAnsiTheme="minorHAnsi" w:cs="Arial"/>
          <w:i/>
          <w:sz w:val="20"/>
          <w:szCs w:val="20"/>
          <w:lang w:val="en-US"/>
        </w:rPr>
        <w:t>Off</w:t>
      </w:r>
      <w:proofErr w:type="gramEnd"/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>). The final decision about the number and the time of broadcasting will be specified in the Cooperation Agreement.</w:t>
      </w:r>
    </w:p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6"/>
        <w:gridCol w:w="1157"/>
        <w:gridCol w:w="1304"/>
        <w:gridCol w:w="1304"/>
        <w:gridCol w:w="1304"/>
        <w:gridCol w:w="1304"/>
        <w:gridCol w:w="1848"/>
      </w:tblGrid>
      <w:tr w:rsidR="00E34339" w:rsidRPr="005A406C" w:rsidTr="004A3C27">
        <w:tc>
          <w:tcPr>
            <w:tcW w:w="1986" w:type="dxa"/>
            <w:vMerge w:val="restart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Ставка</w:t>
            </w:r>
            <w:proofErr w:type="spellEnd"/>
          </w:p>
        </w:tc>
        <w:tc>
          <w:tcPr>
            <w:tcW w:w="1157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Количество</w:t>
            </w:r>
            <w:proofErr w:type="spellEnd"/>
          </w:p>
          <w:p w:rsidR="00E34339" w:rsidRPr="005A406C" w:rsidRDefault="00E34339" w:rsidP="00CF40CD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број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r w:rsidR="00CF40CD">
              <w:rPr>
                <w:rFonts w:asciiTheme="minorHAnsi" w:hAnsiTheme="minorHAnsi" w:cs="Arial"/>
                <w:b/>
                <w:bCs/>
                <w:sz w:val="16"/>
                <w:lang w:val="mk-MK"/>
              </w:rPr>
              <w:t>секунди</w:t>
            </w: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)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="0016200F" w:rsidRPr="005A406C">
              <w:rPr>
                <w:rFonts w:asciiTheme="minorHAnsi" w:hAnsiTheme="minorHAnsi" w:cs="Arial"/>
                <w:b/>
                <w:bCs/>
                <w:sz w:val="16"/>
              </w:rPr>
              <w:t>Ц</w:t>
            </w: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ена</w:t>
            </w:r>
            <w:proofErr w:type="spellEnd"/>
          </w:p>
          <w:p w:rsidR="0016200F" w:rsidRPr="0016200F" w:rsidRDefault="0016200F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lang w:val="mk-MK"/>
              </w:rPr>
              <w:t>По секунда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mk-MK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="0016200F" w:rsidRPr="005A406C">
              <w:rPr>
                <w:rFonts w:asciiTheme="minorHAnsi" w:hAnsiTheme="minorHAnsi" w:cs="Arial"/>
                <w:b/>
                <w:bCs/>
                <w:sz w:val="16"/>
              </w:rPr>
              <w:t>Ц</w:t>
            </w: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ена</w:t>
            </w:r>
            <w:proofErr w:type="spellEnd"/>
          </w:p>
          <w:p w:rsidR="0016200F" w:rsidRPr="0016200F" w:rsidRDefault="0016200F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lang w:val="mk-MK"/>
              </w:rPr>
              <w:t>По секунда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848" w:type="dxa"/>
            <w:vMerge w:val="restart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Item</w:t>
            </w:r>
          </w:p>
        </w:tc>
      </w:tr>
      <w:tr w:rsidR="00E34339" w:rsidRPr="005A406C" w:rsidTr="004A3C27">
        <w:tc>
          <w:tcPr>
            <w:tcW w:w="1986" w:type="dxa"/>
            <w:vMerge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57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Quantity</w:t>
            </w:r>
          </w:p>
          <w:p w:rsidR="00E34339" w:rsidRPr="005A406C" w:rsidRDefault="00E34339" w:rsidP="00CF40CD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(number of </w:t>
            </w:r>
            <w:r w:rsidR="00CF40CD">
              <w:rPr>
                <w:rFonts w:asciiTheme="minorHAnsi" w:hAnsiTheme="minorHAnsi" w:cs="Arial"/>
                <w:b/>
                <w:bCs/>
                <w:sz w:val="16"/>
              </w:rPr>
              <w:t>second</w:t>
            </w: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)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 xml:space="preserve">Price Per </w:t>
            </w:r>
            <w:r w:rsidR="0016200F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Second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 xml:space="preserve">Price Per </w:t>
            </w:r>
            <w:r w:rsidR="0016200F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Second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848" w:type="dxa"/>
            <w:vMerge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  <w:tr w:rsidR="00E34339" w:rsidRPr="005A406C" w:rsidTr="004C0879">
        <w:trPr>
          <w:trHeight w:val="701"/>
        </w:trPr>
        <w:tc>
          <w:tcPr>
            <w:tcW w:w="1986" w:type="dxa"/>
            <w:shd w:val="clear" w:color="auto" w:fill="DBE5F1" w:themeFill="accent1" w:themeFillTint="33"/>
          </w:tcPr>
          <w:p w:rsidR="00E34339" w:rsidRPr="004C0879" w:rsidRDefault="004C087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Ударен период</w:t>
            </w:r>
          </w:p>
          <w:p w:rsidR="004C0879" w:rsidRPr="004C0879" w:rsidRDefault="004C0879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(18:00 – 23:00)</w:t>
            </w:r>
          </w:p>
        </w:tc>
        <w:tc>
          <w:tcPr>
            <w:tcW w:w="1157" w:type="dxa"/>
            <w:vAlign w:val="center"/>
          </w:tcPr>
          <w:p w:rsidR="00E34339" w:rsidRPr="005A406C" w:rsidRDefault="00E90AA7" w:rsidP="004A3C2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84</w:t>
            </w: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E34339" w:rsidRDefault="004C087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Prime time</w:t>
            </w:r>
          </w:p>
          <w:p w:rsidR="004C0879" w:rsidRPr="005A406C" w:rsidRDefault="004C087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(18:00 – 23:00)</w:t>
            </w:r>
          </w:p>
        </w:tc>
      </w:tr>
      <w:tr w:rsidR="004C0879" w:rsidRPr="005A406C" w:rsidTr="004A3C27">
        <w:tc>
          <w:tcPr>
            <w:tcW w:w="1986" w:type="dxa"/>
            <w:shd w:val="clear" w:color="auto" w:fill="DBE5F1" w:themeFill="accent1" w:themeFillTint="33"/>
          </w:tcPr>
          <w:p w:rsidR="004C0879" w:rsidRPr="005A6EBF" w:rsidRDefault="00CF40CD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Спореден период</w:t>
            </w:r>
            <w:r w:rsidR="005A6EBF">
              <w:rPr>
                <w:rFonts w:asciiTheme="minorHAnsi" w:hAnsiTheme="minorHAnsi" w:cs="Arial"/>
                <w:b/>
                <w:bCs/>
              </w:rPr>
              <w:t xml:space="preserve"> 1</w:t>
            </w:r>
          </w:p>
          <w:p w:rsidR="00CF40CD" w:rsidRPr="00CF40CD" w:rsidRDefault="00CF40CD" w:rsidP="005A6EBF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(</w:t>
            </w:r>
            <w:r w:rsidR="005A6EBF">
              <w:rPr>
                <w:rFonts w:asciiTheme="minorHAnsi" w:hAnsiTheme="minorHAnsi" w:cs="Arial"/>
                <w:b/>
                <w:bCs/>
                <w:lang w:val="mk-MK"/>
              </w:rPr>
              <w:t>23:00</w:t>
            </w:r>
            <w:r>
              <w:rPr>
                <w:rFonts w:asciiTheme="minorHAnsi" w:hAnsiTheme="minorHAnsi" w:cs="Arial"/>
                <w:b/>
                <w:bCs/>
                <w:lang w:val="mk-MK"/>
              </w:rPr>
              <w:t xml:space="preserve"> – </w:t>
            </w:r>
            <w:r w:rsidR="005A6EBF">
              <w:rPr>
                <w:rFonts w:asciiTheme="minorHAnsi" w:hAnsiTheme="minorHAnsi" w:cs="Arial"/>
                <w:b/>
                <w:bCs/>
                <w:lang w:val="mk-MK"/>
              </w:rPr>
              <w:t>1</w:t>
            </w:r>
            <w:r w:rsidR="005A6EBF">
              <w:rPr>
                <w:rFonts w:asciiTheme="minorHAnsi" w:hAnsiTheme="minorHAnsi" w:cs="Arial"/>
                <w:b/>
                <w:bCs/>
              </w:rPr>
              <w:t>0</w:t>
            </w:r>
            <w:r>
              <w:rPr>
                <w:rFonts w:asciiTheme="minorHAnsi" w:hAnsiTheme="minorHAnsi" w:cs="Arial"/>
                <w:b/>
                <w:bCs/>
                <w:lang w:val="mk-MK"/>
              </w:rPr>
              <w:t>:00)</w:t>
            </w:r>
          </w:p>
        </w:tc>
        <w:tc>
          <w:tcPr>
            <w:tcW w:w="1157" w:type="dxa"/>
            <w:vAlign w:val="center"/>
          </w:tcPr>
          <w:p w:rsidR="004C0879" w:rsidRPr="005A406C" w:rsidRDefault="00E90AA7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84</w:t>
            </w:r>
          </w:p>
        </w:tc>
        <w:tc>
          <w:tcPr>
            <w:tcW w:w="1304" w:type="dxa"/>
            <w:vAlign w:val="center"/>
          </w:tcPr>
          <w:p w:rsidR="004C0879" w:rsidRPr="005A406C" w:rsidRDefault="004C087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</w:tcPr>
          <w:p w:rsidR="004C0879" w:rsidRPr="005A406C" w:rsidRDefault="004C087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4C0879" w:rsidRPr="005A406C" w:rsidRDefault="004C087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4C0879" w:rsidRPr="005A406C" w:rsidRDefault="004C087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4C0879" w:rsidRDefault="004C087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Off time</w:t>
            </w:r>
            <w:r w:rsidR="005A6EBF">
              <w:rPr>
                <w:rFonts w:asciiTheme="minorHAnsi" w:hAnsiTheme="minorHAnsi" w:cs="Arial"/>
                <w:b/>
                <w:bCs/>
              </w:rPr>
              <w:t xml:space="preserve"> 1</w:t>
            </w:r>
          </w:p>
          <w:p w:rsidR="004C0879" w:rsidRPr="004C0879" w:rsidRDefault="005A6EBF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(23:00 – 10</w:t>
            </w:r>
            <w:r w:rsidR="004C0879">
              <w:rPr>
                <w:rFonts w:asciiTheme="minorHAnsi" w:hAnsiTheme="minorHAnsi" w:cs="Arial"/>
                <w:b/>
                <w:bCs/>
              </w:rPr>
              <w:t>:00)</w:t>
            </w:r>
          </w:p>
        </w:tc>
      </w:tr>
      <w:tr w:rsidR="005A6EBF" w:rsidRPr="005A406C" w:rsidTr="004A3C27">
        <w:tc>
          <w:tcPr>
            <w:tcW w:w="1986" w:type="dxa"/>
            <w:shd w:val="clear" w:color="auto" w:fill="DBE5F1" w:themeFill="accent1" w:themeFillTint="33"/>
          </w:tcPr>
          <w:p w:rsidR="005A6EBF" w:rsidRDefault="005A6EBF" w:rsidP="004A3C27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Спореден период 2</w:t>
            </w:r>
          </w:p>
          <w:p w:rsidR="005A6EBF" w:rsidRPr="005A6EBF" w:rsidRDefault="005A6EBF" w:rsidP="004A3C27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(10:00 – 18:00)</w:t>
            </w:r>
          </w:p>
        </w:tc>
        <w:tc>
          <w:tcPr>
            <w:tcW w:w="1157" w:type="dxa"/>
            <w:vAlign w:val="center"/>
          </w:tcPr>
          <w:p w:rsidR="005A6EBF" w:rsidRDefault="00E90AA7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84</w:t>
            </w:r>
          </w:p>
        </w:tc>
        <w:tc>
          <w:tcPr>
            <w:tcW w:w="1304" w:type="dxa"/>
            <w:vAlign w:val="center"/>
          </w:tcPr>
          <w:p w:rsidR="005A6EBF" w:rsidRPr="005A406C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</w:tcPr>
          <w:p w:rsidR="005A6EBF" w:rsidRPr="005A406C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5A6EBF" w:rsidRPr="005A406C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5A6EBF" w:rsidRPr="005A406C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5A6EBF" w:rsidRDefault="005A6EBF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Off time 2</w:t>
            </w:r>
          </w:p>
          <w:p w:rsidR="005A6EBF" w:rsidRPr="005A6EBF" w:rsidRDefault="005A6EBF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(10:00 – 18:00)</w:t>
            </w:r>
          </w:p>
        </w:tc>
      </w:tr>
    </w:tbl>
    <w:p w:rsidR="00E34339" w:rsidRPr="00826D59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</w:rPr>
      </w:pPr>
    </w:p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34339" w:rsidRPr="005A406C" w:rsidTr="004A3C27">
        <w:trPr>
          <w:jc w:val="center"/>
        </w:trPr>
        <w:tc>
          <w:tcPr>
            <w:tcW w:w="3080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Датум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Date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Печат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Stamp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Потпис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Signature</w:t>
            </w:r>
          </w:p>
        </w:tc>
      </w:tr>
    </w:tbl>
    <w:p w:rsidR="00F5517C" w:rsidRDefault="00F5517C"/>
    <w:sectPr w:rsidR="00F5517C" w:rsidSect="00C10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37" w:rsidRDefault="00C35537" w:rsidP="00826D59">
      <w:pPr>
        <w:spacing w:after="0" w:line="240" w:lineRule="auto"/>
      </w:pPr>
      <w:r>
        <w:separator/>
      </w:r>
    </w:p>
  </w:endnote>
  <w:endnote w:type="continuationSeparator" w:id="0">
    <w:p w:rsidR="00C35537" w:rsidRDefault="00C35537" w:rsidP="008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D6" w:rsidRDefault="00CE74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74" w:rsidRDefault="00C10B74" w:rsidP="00C10B74">
    <w:pPr>
      <w:pStyle w:val="Footer"/>
      <w:jc w:val="center"/>
    </w:pPr>
    <w:r>
      <w:t>Проектот е имплементиран од:</w:t>
    </w:r>
  </w:p>
  <w:p w:rsidR="00C10B74" w:rsidRDefault="00C10B74" w:rsidP="00C10B74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C10B74" w:rsidRPr="00E90AA7" w:rsidRDefault="00E90AA7" w:rsidP="00C10B74">
    <w:pPr>
      <w:pStyle w:val="Footer"/>
      <w:jc w:val="center"/>
    </w:pPr>
    <w:r>
      <w:t>Центар за управување со промени, Скопје</w:t>
    </w:r>
  </w:p>
  <w:p w:rsidR="00C10B74" w:rsidRDefault="00C10B74">
    <w:pPr>
      <w:pStyle w:val="Footer"/>
    </w:pPr>
  </w:p>
  <w:p w:rsidR="00C10B74" w:rsidRDefault="00C10B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D6" w:rsidRDefault="00CE7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37" w:rsidRDefault="00C35537" w:rsidP="00826D59">
      <w:pPr>
        <w:spacing w:after="0" w:line="240" w:lineRule="auto"/>
      </w:pPr>
      <w:r>
        <w:separator/>
      </w:r>
    </w:p>
  </w:footnote>
  <w:footnote w:type="continuationSeparator" w:id="0">
    <w:p w:rsidR="00C35537" w:rsidRDefault="00C35537" w:rsidP="0082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D6" w:rsidRDefault="00CE7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59" w:rsidRDefault="00826D59">
    <w:pPr>
      <w:pStyle w:val="Header"/>
    </w:pPr>
  </w:p>
  <w:tbl>
    <w:tblPr>
      <w:tblW w:w="12143" w:type="dxa"/>
      <w:tblInd w:w="-1560" w:type="dxa"/>
      <w:tblLook w:val="00A0" w:firstRow="1" w:lastRow="0" w:firstColumn="1" w:lastColumn="0" w:noHBand="0" w:noVBand="0"/>
    </w:tblPr>
    <w:tblGrid>
      <w:gridCol w:w="1701"/>
      <w:gridCol w:w="8741"/>
      <w:gridCol w:w="1701"/>
    </w:tblGrid>
    <w:tr w:rsidR="00826D59" w:rsidRPr="00695F2C" w:rsidTr="00826D59">
      <w:trPr>
        <w:trHeight w:val="1135"/>
      </w:trPr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E90AA7" w:rsidRDefault="00E90AA7" w:rsidP="004A3C27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 w:rsidRPr="00E90AA7">
            <w:rPr>
              <w:rFonts w:ascii="Tahoma" w:hAnsi="Tahoma" w:cs="Tahoma"/>
              <w:b/>
              <w:color w:val="FFFFFF"/>
              <w:sz w:val="20"/>
              <w:szCs w:val="24"/>
            </w:rPr>
            <w:t>Надминување на јазовите помеѓу домашните мали и средни претпријатија и мултинационалните компании во земјава</w:t>
          </w:r>
          <w:r>
            <w:rPr>
              <w:rFonts w:ascii="Tahoma" w:hAnsi="Tahoma" w:cs="Tahoma"/>
              <w:b/>
              <w:color w:val="FFFFFF"/>
              <w:sz w:val="20"/>
              <w:szCs w:val="24"/>
            </w:rPr>
            <w:t xml:space="preserve"> </w:t>
          </w:r>
        </w:p>
        <w:p w:rsidR="00826D59" w:rsidRPr="005725DE" w:rsidRDefault="00826D59" w:rsidP="00E90AA7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 xml:space="preserve">Референтен број </w:t>
          </w: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12-</w:t>
          </w:r>
          <w:r w:rsidR="00CE74D6">
            <w:rPr>
              <w:rFonts w:ascii="Tahoma" w:hAnsi="Tahoma" w:cs="Tahoma"/>
              <w:b/>
              <w:color w:val="FFFFFF"/>
              <w:sz w:val="20"/>
              <w:szCs w:val="24"/>
            </w:rPr>
            <w:t>7</w:t>
          </w:r>
          <w:r w:rsidR="00CE74D6">
            <w:rPr>
              <w:rFonts w:ascii="Tahoma" w:hAnsi="Tahoma" w:cs="Tahoma"/>
              <w:b/>
              <w:color w:val="FFFFFF"/>
              <w:sz w:val="20"/>
              <w:szCs w:val="24"/>
              <w:lang w:val="en-GB"/>
            </w:rPr>
            <w:t>323</w:t>
          </w:r>
          <w:bookmarkStart w:id="0" w:name="_GoBack"/>
          <w:bookmarkEnd w:id="0"/>
          <w:r>
            <w:rPr>
              <w:rFonts w:ascii="Tahoma" w:hAnsi="Tahoma" w:cs="Tahoma"/>
              <w:b/>
              <w:color w:val="FFFFFF"/>
              <w:sz w:val="20"/>
              <w:szCs w:val="24"/>
            </w:rPr>
            <w:t>/1</w:t>
          </w:r>
        </w:p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26D59" w:rsidRPr="00695F2C" w:rsidTr="00826D59">
      <w:trPr>
        <w:trHeight w:val="529"/>
      </w:trPr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826D59" w:rsidRPr="003B2333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826D59" w:rsidRDefault="00826D59">
    <w:pPr>
      <w:pStyle w:val="Header"/>
    </w:pPr>
  </w:p>
  <w:p w:rsidR="00826D59" w:rsidRDefault="00826D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D6" w:rsidRDefault="00CE74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56B8"/>
    <w:multiLevelType w:val="hybridMultilevel"/>
    <w:tmpl w:val="30F44D08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39"/>
    <w:rsid w:val="0016200F"/>
    <w:rsid w:val="001B0B76"/>
    <w:rsid w:val="002422D9"/>
    <w:rsid w:val="00326513"/>
    <w:rsid w:val="004A764D"/>
    <w:rsid w:val="004C0879"/>
    <w:rsid w:val="005A6EBF"/>
    <w:rsid w:val="006A1A75"/>
    <w:rsid w:val="00730446"/>
    <w:rsid w:val="0074088B"/>
    <w:rsid w:val="00751213"/>
    <w:rsid w:val="007705E4"/>
    <w:rsid w:val="00826D59"/>
    <w:rsid w:val="00A51971"/>
    <w:rsid w:val="00A75B88"/>
    <w:rsid w:val="00AF7BBF"/>
    <w:rsid w:val="00C10B74"/>
    <w:rsid w:val="00C35537"/>
    <w:rsid w:val="00CE74D6"/>
    <w:rsid w:val="00CF40CD"/>
    <w:rsid w:val="00E34339"/>
    <w:rsid w:val="00E50F54"/>
    <w:rsid w:val="00E90AA7"/>
    <w:rsid w:val="00EB5DDD"/>
    <w:rsid w:val="00F5517C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3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3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Despina Tumanoska</cp:lastModifiedBy>
  <cp:revision>4</cp:revision>
  <dcterms:created xsi:type="dcterms:W3CDTF">2019-11-06T08:23:00Z</dcterms:created>
  <dcterms:modified xsi:type="dcterms:W3CDTF">2019-11-06T08:29:00Z</dcterms:modified>
</cp:coreProperties>
</file>